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2505" w:leader="none"/>
          <w:tab w:val="left" w:pos="6375" w:leader="none"/>
          <w:tab w:val="right" w:pos="9752" w:leader="none"/>
        </w:tabs>
        <w:spacing w:lineRule="auto" w:line="360"/>
        <w:jc w:val="right"/>
        <w:rPr>
          <w:rFonts w:ascii="Calibri" w:hAnsi="Calibri" w:cs="Calibri"/>
          <w:color w:val="FFFFFF"/>
          <w:lang w:val="en-US" w:eastAsia="en-US"/>
        </w:rPr>
      </w:pPr>
      <w:r>
        <w:rPr>
          <w:rFonts w:cs="Calibri" w:ascii="Calibri" w:hAnsi="Calibri"/>
          <w:color w:val="FFFFFF"/>
          <w:lang w:val="en-US" w:eastAsia="en-US"/>
        </w:rPr>
        <mc:AlternateContent>
          <mc:Choice Requires="wps">
            <w:drawing>
              <wp:anchor behindDoc="1" distT="0" distB="0" distL="114935" distR="114935" simplePos="0" locked="0" layoutInCell="1" allowOverlap="1" relativeHeight="16">
                <wp:simplePos x="0" y="0"/>
                <wp:positionH relativeFrom="column">
                  <wp:posOffset>-103505</wp:posOffset>
                </wp:positionH>
                <wp:positionV relativeFrom="paragraph">
                  <wp:posOffset>-514350</wp:posOffset>
                </wp:positionV>
                <wp:extent cx="4067810" cy="638810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280" cy="63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2"/>
                              <w:numPr>
                                <w:ilvl w:val="1"/>
                                <w:numId w:val="2"/>
                              </w:numPr>
                              <w:rPr/>
                            </w:pPr>
                            <w:r>
                              <w:rPr>
                                <w:color w:val="7F7F7F"/>
                                <w:sz w:val="72"/>
                                <w:szCs w:val="72"/>
                              </w:rPr>
                              <w:t>Ēriks Filipovs</w:t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stroked="f" style="position:absolute;margin-left:-8.15pt;margin-top:-40.5pt;width:320.2pt;height:50.2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2"/>
                        <w:numPr>
                          <w:ilvl w:val="1"/>
                          <w:numId w:val="2"/>
                        </w:numPr>
                        <w:rPr/>
                      </w:pPr>
                      <w:r>
                        <w:rPr>
                          <w:color w:val="7F7F7F"/>
                          <w:sz w:val="72"/>
                          <w:szCs w:val="72"/>
                        </w:rPr>
                        <w:t>Ēriks Filipovs</w:t>
                      </w:r>
                    </w:p>
                  </w:txbxContent>
                </v:textbox>
              </v:rect>
            </w:pict>
          </mc:Fallback>
        </mc:AlternateContent>
        <w:drawing>
          <wp:anchor behindDoc="0" distT="0" distB="0" distL="114935" distR="114935" simplePos="0" locked="0" layoutInCell="1" allowOverlap="1" relativeHeight="15">
            <wp:simplePos x="0" y="0"/>
            <wp:positionH relativeFrom="column">
              <wp:posOffset>4599305</wp:posOffset>
            </wp:positionH>
            <wp:positionV relativeFrom="paragraph">
              <wp:posOffset>-640080</wp:posOffset>
            </wp:positionV>
            <wp:extent cx="1543685" cy="1625600"/>
            <wp:effectExtent l="0" t="0" r="0" b="0"/>
            <wp:wrapNone/>
            <wp:docPr id="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Ādaži, Ādaži Municipality, Latvia,</w:t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Tel.: +371 27727393, </w:t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Age</w:t>
      </w:r>
      <w:r>
        <w:rPr>
          <w:rFonts w:cs="Arial" w:ascii="Arial" w:hAnsi="Arial"/>
          <w:sz w:val="20"/>
          <w:szCs w:val="20"/>
        </w:rPr>
        <w:t>: 25 gadi,</w:t>
      </w:r>
    </w:p>
    <w:p>
      <w:pPr>
        <w:pStyle w:val="Normal"/>
        <w:tabs>
          <w:tab w:val="left" w:pos="2694" w:leader="none"/>
        </w:tabs>
        <w:jc w:val="both"/>
        <w:rPr/>
      </w:pPr>
      <w:r>
        <w:rPr>
          <w:rFonts w:cs="Arial" w:ascii="Arial" w:hAnsi="Arial"/>
          <w:sz w:val="20"/>
          <w:szCs w:val="20"/>
        </w:rPr>
        <w:t>Programming Experience: 10 Gadi</w:t>
      </w:r>
    </w:p>
    <w:p>
      <w:pPr>
        <w:pStyle w:val="Normal"/>
        <w:tabs>
          <w:tab w:val="left" w:pos="2694" w:leader="none"/>
        </w:tabs>
        <w:jc w:val="both"/>
        <w:rPr/>
      </w:pPr>
      <w:r>
        <w:rPr>
          <w:rFonts w:cs="Arial" w:ascii="Arial" w:hAnsi="Arial"/>
          <w:sz w:val="20"/>
          <w:szCs w:val="20"/>
        </w:rPr>
        <w:t>Email:</w:t>
      </w:r>
      <w:r>
        <w:rPr>
          <w:rFonts w:cs="Arial" w:ascii="Arial" w:hAnsi="Arial"/>
          <w:color w:val="00B0F0"/>
          <w:sz w:val="20"/>
          <w:szCs w:val="20"/>
        </w:rPr>
        <w:t xml:space="preserve"> </w:t>
      </w:r>
      <w:r>
        <w:rPr>
          <w:rStyle w:val="InternetLink"/>
          <w:rFonts w:eastAsia="Liberation Serif;Times New Roman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A"/>
          <w:position w:val="0"/>
          <w:sz w:val="20"/>
          <w:sz w:val="20"/>
          <w:szCs w:val="20"/>
          <w:highlight w:val="white"/>
          <w:u w:val="none"/>
          <w:vertAlign w:val="baseline"/>
        </w:rPr>
        <w:t>erickdevartworks@gmail.com</w:t>
      </w:r>
    </w:p>
    <w:p>
      <w:pPr>
        <w:pStyle w:val="Normal"/>
        <w:tabs>
          <w:tab w:val="left" w:pos="2694" w:leader="none"/>
        </w:tabs>
        <w:jc w:val="both"/>
        <w:rPr/>
      </w:pPr>
      <w:r>
        <w:rPr>
          <w:rFonts w:cs="Arial" w:ascii="Arial" w:hAnsi="Arial"/>
          <w:sz w:val="20"/>
          <w:szCs w:val="20"/>
        </w:rPr>
        <w:t xml:space="preserve">Website: </w:t>
      </w:r>
      <w:hyperlink r:id="rId3">
        <w:r>
          <w:rPr>
            <w:rStyle w:val="InternetLink"/>
            <w:rFonts w:eastAsia="Liberation Serif;Times New Roman" w:cs="Arial" w:ascii="Arial" w:hAnsi="Arial"/>
            <w:b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position w:val="0"/>
            <w:sz w:val="20"/>
            <w:sz w:val="20"/>
            <w:szCs w:val="20"/>
            <w:highlight w:val="white"/>
            <w:u w:val="none"/>
            <w:vertAlign w:val="baseline"/>
          </w:rPr>
          <w:t>https://www.erickdevartworks.com</w:t>
        </w:r>
      </w:hyperlink>
    </w:p>
    <w:p>
      <w:pPr>
        <w:pStyle w:val="Normal"/>
        <w:tabs>
          <w:tab w:val="left" w:pos="2694" w:leader="none"/>
        </w:tabs>
        <w:jc w:val="both"/>
        <w:rPr/>
      </w:pPr>
      <w:r>
        <w:rPr>
          <w:rFonts w:cs="Arial" w:ascii="Arial" w:hAnsi="Arial"/>
          <w:sz w:val="20"/>
          <w:szCs w:val="20"/>
        </w:rPr>
        <w:t xml:space="preserve">Projects: </w:t>
      </w:r>
      <w:hyperlink r:id="rId4">
        <w:r>
          <w:rPr>
            <w:rStyle w:val="InternetLink"/>
            <w:rFonts w:cs="Arial" w:ascii="Arial" w:hAnsi="Arial"/>
            <w:sz w:val="20"/>
            <w:szCs w:val="20"/>
          </w:rPr>
          <w:t>https://ionloop.trade</w:t>
        </w:r>
      </w:hyperlink>
      <w:r>
        <w:rPr>
          <w:rFonts w:cs="Arial" w:ascii="Arial" w:hAnsi="Arial"/>
          <w:sz w:val="20"/>
          <w:szCs w:val="20"/>
        </w:rPr>
        <w:t xml:space="preserve">/ </w:t>
      </w:r>
      <w:hyperlink r:id="rId5">
        <w:r>
          <w:rPr>
            <w:rStyle w:val="InternetLink"/>
            <w:rFonts w:cs="Arial" w:ascii="Arial" w:hAnsi="Arial"/>
            <w:sz w:val="20"/>
            <w:szCs w:val="20"/>
          </w:rPr>
          <w:t>https://www.business.ionloop.trade/</w:t>
        </w:r>
      </w:hyperlink>
      <w:r>
        <w:rPr>
          <w:rStyle w:val="InternetLink"/>
          <w:rFonts w:cs="Arial" w:ascii="Arial" w:hAnsi="Arial"/>
          <w:sz w:val="20"/>
          <w:szCs w:val="20"/>
        </w:rPr>
        <w:t xml:space="preserve"> https://adazi.app</w:t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color w:val="00B0F0"/>
          <w:sz w:val="20"/>
          <w:szCs w:val="20"/>
          <w:u w:val="single"/>
        </w:rPr>
      </w:pPr>
      <w:r>
        <w:rPr>
          <w:rFonts w:cs="Arial" w:ascii="Arial" w:hAnsi="Arial"/>
          <w:color w:val="00B0F0"/>
          <w:sz w:val="20"/>
          <w:szCs w:val="20"/>
          <w:u w:val="single"/>
        </w:rPr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color w:val="00B0F0"/>
          <w:sz w:val="20"/>
          <w:szCs w:val="20"/>
          <w:u w:val="single"/>
        </w:rPr>
      </w:pPr>
      <w:r>
        <w:rPr>
          <w:rFonts w:cs="Arial" w:ascii="Arial" w:hAnsi="Arial"/>
          <w:color w:val="00B0F0"/>
          <w:sz w:val="20"/>
          <w:szCs w:val="20"/>
          <w:u w:val="single"/>
        </w:rPr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color w:val="000000"/>
          <w:sz w:val="20"/>
          <w:szCs w:val="20"/>
          <w:u w:val="single"/>
          <w:lang w:val="en-US" w:eastAsia="en-US"/>
        </w:rPr>
      </w:pPr>
      <w:r>
        <w:rPr>
          <w:rFonts w:cs="Arial" w:ascii="Arial" w:hAnsi="Arial"/>
          <w:color w:val="000000"/>
          <w:sz w:val="20"/>
          <w:szCs w:val="20"/>
          <w:u w:val="single"/>
          <w:lang w:val="en-US" w:eastAsia="en-US"/>
        </w:rPr>
      </w:r>
    </w:p>
    <w:p>
      <w:pPr>
        <w:pStyle w:val="Normal"/>
        <w:tabs>
          <w:tab w:val="left" w:pos="3600" w:leader="none"/>
        </w:tabs>
        <w:jc w:val="both"/>
        <w:rPr>
          <w:rFonts w:ascii="Arial" w:hAnsi="Arial" w:cs="Arial"/>
          <w:color w:val="000000"/>
          <w:sz w:val="22"/>
          <w:szCs w:val="22"/>
          <w:u w:val="single"/>
          <w:lang w:val="en-US" w:eastAsia="en-US"/>
        </w:rPr>
      </w:pPr>
      <w:r>
        <w:rPr>
          <w:rFonts w:cs="Arial" w:ascii="Arial" w:hAnsi="Arial"/>
          <w:color w:val="000000"/>
          <w:sz w:val="22"/>
          <w:szCs w:val="22"/>
          <w:u w:val="single"/>
          <w:lang w:val="en-US" w:eastAsia="en-US"/>
        </w:rPr>
      </w:r>
    </w:p>
    <w:p>
      <w:pPr>
        <w:pStyle w:val="Normal"/>
        <w:tabs>
          <w:tab w:val="left" w:pos="3600" w:leader="none"/>
        </w:tabs>
        <w:jc w:val="both"/>
        <w:rPr>
          <w:rFonts w:ascii="Arial" w:hAnsi="Arial" w:cs="Arial"/>
          <w:color w:val="000000"/>
          <w:sz w:val="22"/>
          <w:szCs w:val="22"/>
          <w:lang w:val="en-US" w:eastAsia="en-US"/>
        </w:rPr>
      </w:pPr>
      <w:r>
        <w:rPr>
          <w:rFonts w:cs="Arial" w:ascii="Arial" w:hAnsi="Arial"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behindDoc="1" distT="0" distB="0" distL="114935" distR="114935" simplePos="0" locked="0" layoutInCell="1" allowOverlap="1" relativeHeight="8">
                <wp:simplePos x="0" y="0"/>
                <wp:positionH relativeFrom="column">
                  <wp:posOffset>-238125</wp:posOffset>
                </wp:positionH>
                <wp:positionV relativeFrom="paragraph">
                  <wp:posOffset>6985</wp:posOffset>
                </wp:positionV>
                <wp:extent cx="1350010" cy="175895"/>
                <wp:effectExtent l="0" t="0" r="0" b="0"/>
                <wp:wrapNone/>
                <wp:docPr id="4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280" cy="17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2"/>
                              <w:numPr>
                                <w:ilvl w:val="1"/>
                                <w:numId w:val="2"/>
                              </w:numPr>
                              <w:rPr/>
                            </w:pPr>
                            <w:r>
                              <w:rPr>
                                <w:color w:val="7F7F7F"/>
                                <w:sz w:val="24"/>
                                <w:szCs w:val="24"/>
                              </w:rPr>
                              <w:t>WORK EXPERIENCE</w:t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stroked="f" style="position:absolute;margin-left:-18.75pt;margin-top:0.55pt;width:106.2pt;height:13.7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2"/>
                        <w:numPr>
                          <w:ilvl w:val="1"/>
                          <w:numId w:val="2"/>
                        </w:numPr>
                        <w:rPr/>
                      </w:pPr>
                      <w:r>
                        <w:rPr>
                          <w:color w:val="7F7F7F"/>
                          <w:sz w:val="24"/>
                          <w:szCs w:val="24"/>
                        </w:rPr>
                        <w:t>WORK EXPERIENCE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3600" w:leader="none"/>
        </w:tabs>
        <w:jc w:val="both"/>
        <w:rPr>
          <w:rFonts w:ascii="Arial" w:hAnsi="Arial" w:cs="Arial"/>
          <w:color w:val="000000"/>
          <w:sz w:val="22"/>
          <w:szCs w:val="22"/>
          <w:lang w:val="en-US" w:eastAsia="en-US"/>
        </w:rPr>
      </w:pPr>
      <w:r>
        <w:rPr>
          <w:rFonts w:cs="Arial" w:ascii="Arial" w:hAnsi="Arial"/>
          <w:color w:val="000000"/>
          <w:sz w:val="22"/>
          <w:szCs w:val="22"/>
          <w:lang w:val="en-US" w:eastAsia="en-US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05/2026 – Present</w:t>
        <w:tab/>
      </w:r>
      <w:r>
        <w:rPr>
          <w:rFonts w:cs="Arial" w:ascii="Arial" w:hAnsi="Arial"/>
          <w:b/>
          <w:sz w:val="20"/>
          <w:szCs w:val="20"/>
          <w:lang w:eastAsia="lv-LV"/>
        </w:rPr>
        <w:t>Automated Line Packaging Operator</w:t>
      </w:r>
      <w:r>
        <w:rPr>
          <w:rFonts w:cs="Arial" w:ascii="Arial" w:hAnsi="Arial"/>
          <w:b/>
          <w:sz w:val="20"/>
          <w:szCs w:val="20"/>
        </w:rPr>
        <w:t>;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>Ādaži Chips Factory, Orkla Latvia.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 xml:space="preserve">Job description: Monitoring packaging processes in accordance with quality standards. Preparing the packaging line for operation; setup, adjustment and maintenance of forming and packaging equipment. Experience with SAP and ERP data-recording systems, as well as ISHIDA and ABB equipment and software. </w:t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i/>
          <w:i/>
          <w:sz w:val="20"/>
          <w:szCs w:val="20"/>
          <w:lang w:eastAsia="lv-LV"/>
        </w:rPr>
      </w:pPr>
      <w:r>
        <w:rPr>
          <w:rFonts w:cs="Arial" w:ascii="Arial" w:hAnsi="Arial"/>
          <w:i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01/2018 – 12/2019</w:t>
        <w:tab/>
      </w:r>
      <w:r>
        <w:rPr>
          <w:rFonts w:cs="Arial" w:ascii="Arial" w:hAnsi="Arial"/>
          <w:b/>
          <w:sz w:val="20"/>
          <w:szCs w:val="20"/>
          <w:lang w:eastAsia="lv-LV"/>
        </w:rPr>
        <w:t>IT Specialist</w:t>
      </w:r>
      <w:r>
        <w:rPr>
          <w:rFonts w:cs="Arial" w:ascii="Arial" w:hAnsi="Arial"/>
          <w:b/>
          <w:sz w:val="20"/>
          <w:szCs w:val="20"/>
        </w:rPr>
        <w:t>;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sz w:val="20"/>
          <w:szCs w:val="20"/>
        </w:rPr>
        <w:tab/>
      </w:r>
      <w:r>
        <w:rPr>
          <w:rFonts w:cs="Arial" w:ascii="Arial" w:hAnsi="Arial"/>
          <w:sz w:val="20"/>
          <w:szCs w:val="20"/>
        </w:rPr>
        <w:t>OK Investīcijas, Riga.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</w:rPr>
        <w:tab/>
      </w:r>
      <w:r>
        <w:rPr>
          <w:rFonts w:cs="Arial" w:ascii="Arial" w:hAnsi="Arial"/>
          <w:i/>
          <w:sz w:val="20"/>
          <w:szCs w:val="20"/>
        </w:rPr>
        <w:t>Job description: Equipment maintenance and troubleshooting, server-room planning, procurement, ventilation-system installation, and server installation and configuration. Work with Ubuntu 16.04x and Windows Server systems. Operating-system installation according to requirements, network configuration, and preparation of automated system recovery in the event of a power outage.</w:t>
      </w:r>
    </w:p>
    <w:p>
      <w:pPr>
        <w:pStyle w:val="Normal"/>
        <w:tabs>
          <w:tab w:val="left" w:pos="3600" w:leader="none"/>
        </w:tabs>
        <w:jc w:val="both"/>
        <w:rPr>
          <w:rFonts w:ascii="Arial" w:hAnsi="Arial" w:cs="Arial"/>
          <w:i/>
          <w:i/>
          <w:sz w:val="22"/>
          <w:szCs w:val="22"/>
        </w:rPr>
      </w:pPr>
      <w:r>
        <w:rPr>
          <w:rFonts w:cs="Arial" w:ascii="Arial" w:hAnsi="Arial"/>
          <w:i/>
          <w:sz w:val="22"/>
          <w:szCs w:val="22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2009 - 2014</w:t>
        <w:tab/>
      </w:r>
      <w:r>
        <w:rPr>
          <w:rFonts w:cs="Arial" w:ascii="Arial" w:hAnsi="Arial"/>
          <w:b/>
          <w:bCs/>
          <w:sz w:val="20"/>
          <w:szCs w:val="20"/>
          <w:lang w:eastAsia="lv-LV"/>
        </w:rPr>
        <w:t>Motorcycle Service Worker</w:t>
      </w:r>
      <w:r>
        <w:rPr>
          <w:rFonts w:cs="Arial" w:ascii="Arial" w:hAnsi="Arial"/>
          <w:b/>
          <w:sz w:val="20"/>
          <w:szCs w:val="20"/>
        </w:rPr>
        <w:t>;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sz w:val="20"/>
          <w:szCs w:val="20"/>
        </w:rPr>
        <w:tab/>
      </w:r>
      <w:r>
        <w:rPr>
          <w:rFonts w:cs="Arial" w:ascii="Arial" w:hAnsi="Arial"/>
          <w:b w:val="false"/>
          <w:bCs w:val="false"/>
          <w:sz w:val="20"/>
          <w:szCs w:val="20"/>
        </w:rPr>
        <w:t>WBM</w:t>
      </w:r>
      <w:r>
        <w:rPr>
          <w:rFonts w:cs="Arial" w:ascii="Arial" w:hAnsi="Arial"/>
          <w:sz w:val="20"/>
          <w:szCs w:val="20"/>
        </w:rPr>
        <w:t>, Inčukalns.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</w:rPr>
        <w:tab/>
      </w:r>
      <w:r>
        <w:rPr>
          <w:rFonts w:cs="Arial" w:ascii="Arial" w:hAnsi="Arial"/>
          <w:i/>
          <w:sz w:val="20"/>
          <w:szCs w:val="20"/>
        </w:rPr>
        <w:t>Job description</w:t>
      </w:r>
      <w:r>
        <w:rPr>
          <w:rFonts w:cs="Arial" w:ascii="Arial" w:hAnsi="Arial"/>
          <w:sz w:val="20"/>
          <w:szCs w:val="20"/>
        </w:rPr>
        <w:t>: organizing and replenishing warehouse stock according to information in the system; cleaning parts using bio-based chemicals; restoration and dismantling work.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color w:val="A6A6A6"/>
          <w:sz w:val="20"/>
          <w:szCs w:val="20"/>
          <w:lang w:val="en-US" w:eastAsia="en-US"/>
        </w:rPr>
      </w:pPr>
      <w:r>
        <w:rPr>
          <w:rFonts w:cs="Arial" w:ascii="Arial" w:hAnsi="Arial"/>
          <w:color w:val="A6A6A6"/>
          <w:sz w:val="20"/>
          <w:szCs w:val="20"/>
          <w:lang w:val="en-US" w:eastAsia="en-US"/>
        </w:rPr>
        <mc:AlternateContent>
          <mc:Choice Requires="wps">
            <w:drawing>
              <wp:anchor behindDoc="1" distT="0" distB="0" distL="114935" distR="114935" simplePos="0" locked="0" layoutInCell="1" allowOverlap="1" relativeHeight="9">
                <wp:simplePos x="0" y="0"/>
                <wp:positionH relativeFrom="column">
                  <wp:posOffset>-190500</wp:posOffset>
                </wp:positionH>
                <wp:positionV relativeFrom="paragraph">
                  <wp:posOffset>40640</wp:posOffset>
                </wp:positionV>
                <wp:extent cx="2019935" cy="175895"/>
                <wp:effectExtent l="0" t="0" r="0" b="0"/>
                <wp:wrapNone/>
                <wp:docPr id="6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240" cy="17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2"/>
                              <w:numPr>
                                <w:ilvl w:val="1"/>
                                <w:numId w:val="2"/>
                              </w:numPr>
                              <w:rPr/>
                            </w:pPr>
                            <w:r>
                              <w:rPr>
                                <w:color w:val="7F7F7F"/>
                                <w:sz w:val="24"/>
                                <w:szCs w:val="24"/>
                              </w:rPr>
                              <w:t>ADDITIONAL EXPERIENCE</w:t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3" stroked="f" style="position:absolute;margin-left:-15pt;margin-top:3.2pt;width:158.95pt;height:13.7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2"/>
                        <w:numPr>
                          <w:ilvl w:val="1"/>
                          <w:numId w:val="2"/>
                        </w:numPr>
                        <w:rPr/>
                      </w:pPr>
                      <w:r>
                        <w:rPr>
                          <w:color w:val="7F7F7F"/>
                          <w:sz w:val="24"/>
                          <w:szCs w:val="24"/>
                        </w:rPr>
                        <w:t>ADDITIONAL EXPERIENCE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3225" w:leader="none"/>
        </w:tabs>
        <w:jc w:val="both"/>
        <w:rPr>
          <w:rFonts w:ascii="Arial" w:hAnsi="Arial" w:cs="Arial"/>
          <w:color w:val="A6A6A6"/>
          <w:sz w:val="20"/>
          <w:szCs w:val="20"/>
        </w:rPr>
      </w:pPr>
      <w:r>
        <w:rPr>
          <w:rFonts w:cs="Arial" w:ascii="Arial" w:hAnsi="Arial"/>
          <w:color w:val="A6A6A6"/>
          <w:sz w:val="20"/>
          <w:szCs w:val="20"/>
        </w:rPr>
        <w:tab/>
      </w:r>
    </w:p>
    <w:p>
      <w:pPr>
        <w:pStyle w:val="Normal"/>
        <w:tabs>
          <w:tab w:val="left" w:pos="3225" w:leader="none"/>
        </w:tabs>
        <w:jc w:val="both"/>
        <w:rPr>
          <w:rFonts w:ascii="Arial" w:hAnsi="Arial" w:cs="Arial"/>
          <w:color w:val="A6A6A6"/>
          <w:sz w:val="20"/>
          <w:szCs w:val="20"/>
        </w:rPr>
      </w:pPr>
      <w:r>
        <w:rPr>
          <w:rFonts w:cs="Arial" w:ascii="Arial" w:hAnsi="Arial"/>
          <w:color w:val="A6A6A6"/>
          <w:sz w:val="20"/>
          <w:szCs w:val="20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ab/>
        <w:t xml:space="preserve">Property Maintenance; 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sz w:val="20"/>
          <w:szCs w:val="20"/>
        </w:rPr>
        <w:tab/>
      </w:r>
      <w:r>
        <w:rPr>
          <w:rFonts w:cs="Arial" w:ascii="Arial" w:hAnsi="Arial"/>
          <w:sz w:val="20"/>
          <w:szCs w:val="20"/>
        </w:rPr>
        <w:t>Ropaži, Ogre, Ādaži, Carnikava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</w:rPr>
        <w:tab/>
      </w:r>
      <w:r>
        <w:rPr>
          <w:rFonts w:cs="Arial" w:ascii="Arial" w:hAnsi="Arial"/>
          <w:i/>
          <w:sz w:val="20"/>
          <w:szCs w:val="20"/>
        </w:rPr>
        <w:t>Darba apraksts:</w:t>
      </w:r>
      <w:r>
        <w:rPr>
          <w:rFonts w:cs="Arial" w:ascii="Arial" w:hAnsi="Arial"/>
          <w:sz w:val="20"/>
          <w:szCs w:val="20"/>
        </w:rPr>
        <w:t xml:space="preserve"> Seasonal work, property and grounds maintenance, repair work, and communication with external service providers.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ab/>
        <w:t xml:space="preserve">Construction Worker; 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sz w:val="20"/>
          <w:szCs w:val="20"/>
        </w:rPr>
        <w:tab/>
      </w:r>
      <w:r>
        <w:rPr>
          <w:rFonts w:cs="Arial" w:ascii="Arial" w:hAnsi="Arial"/>
          <w:sz w:val="20"/>
          <w:szCs w:val="20"/>
        </w:rPr>
        <w:t>Riga, Ādaži, Latvia.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</w:rPr>
        <w:tab/>
      </w:r>
      <w:r>
        <w:rPr>
          <w:rFonts w:cs="Arial" w:ascii="Arial" w:hAnsi="Arial"/>
          <w:i/>
          <w:sz w:val="20"/>
          <w:szCs w:val="20"/>
        </w:rPr>
        <w:t>Job description: Interior construction work.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ab/>
        <w:t xml:space="preserve">Full Stack Developer (payment, business solutions and trading platform); 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sz w:val="20"/>
          <w:szCs w:val="20"/>
        </w:rPr>
        <w:tab/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IONLOOP.TRADE, </w:t>
      </w:r>
      <w:r>
        <w:rPr>
          <w:rFonts w:cs="Arial" w:ascii="Arial" w:hAnsi="Arial"/>
          <w:sz w:val="20"/>
          <w:szCs w:val="20"/>
        </w:rPr>
        <w:t>Ādaži, Latvia.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</w:rPr>
        <w:tab/>
      </w:r>
      <w:r>
        <w:rPr>
          <w:rFonts w:cs="Arial" w:ascii="Arial" w:hAnsi="Arial"/>
          <w:i/>
          <w:sz w:val="20"/>
          <w:szCs w:val="20"/>
        </w:rPr>
        <w:t>Job description: Infrastructure planning and development of the product and multi-platform system without external service providers.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ab/>
        <w:t xml:space="preserve">IoT Developer (IoT project development, computer-vision and sensor solutions in a production environment); 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sz w:val="20"/>
          <w:szCs w:val="20"/>
        </w:rPr>
        <w:tab/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Company information unavailable, </w:t>
      </w:r>
      <w:r>
        <w:rPr>
          <w:rFonts w:cs="Arial" w:ascii="Arial" w:hAnsi="Arial"/>
          <w:sz w:val="20"/>
          <w:szCs w:val="20"/>
        </w:rPr>
        <w:t>Ādaži, Latvia.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</w:rPr>
        <w:tab/>
      </w:r>
      <w:r>
        <w:rPr>
          <w:rFonts w:cs="Arial" w:ascii="Arial" w:hAnsi="Arial"/>
          <w:i/>
          <w:sz w:val="20"/>
          <w:szCs w:val="20"/>
        </w:rPr>
        <w:t>Job description: System planning and development; creation of computer-vision solutions using image processing and JavaScript only; a system independent of external service providers; ESP32 microcontrollers and VL sensors.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</w:rPr>
        <w:tab/>
      </w:r>
      <w:r>
        <w:rPr>
          <w:rFonts w:cs="Arial" w:ascii="Arial" w:hAnsi="Arial"/>
          <w:b/>
          <w:bCs/>
          <w:sz w:val="20"/>
          <w:szCs w:val="20"/>
        </w:rPr>
        <w:t>AM</w:t>
      </w:r>
      <w:r>
        <w:rPr>
          <w:rFonts w:cs="Arial" w:ascii="Arial" w:hAnsi="Arial"/>
          <w:sz w:val="20"/>
          <w:szCs w:val="20"/>
        </w:rPr>
        <w:t xml:space="preserve">, </w:t>
      </w:r>
      <w:r>
        <w:rPr>
          <w:rFonts w:cs="Arial" w:ascii="Arial" w:hAnsi="Arial"/>
          <w:b/>
          <w:sz w:val="20"/>
          <w:szCs w:val="20"/>
        </w:rPr>
        <w:t>Category B licensed driver;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rPr>
          <w:rFonts w:ascii="Arial" w:hAnsi="Arial" w:cs="Arial"/>
          <w:b/>
          <w:b/>
          <w:sz w:val="20"/>
          <w:szCs w:val="20"/>
          <w:lang w:val="en-US" w:eastAsia="en-US"/>
        </w:rPr>
      </w:pPr>
      <w:r>
        <w:rPr>
          <w:rFonts w:cs="Arial" w:ascii="Arial" w:hAnsi="Arial"/>
          <w:b/>
          <w:sz w:val="20"/>
          <w:szCs w:val="20"/>
          <w:lang w:val="en-US" w:eastAsia="en-US"/>
        </w:rPr>
        <mc:AlternateContent>
          <mc:Choice Requires="wps">
            <w:drawing>
              <wp:anchor behindDoc="1" distT="0" distB="0" distL="114935" distR="114935" simplePos="0" locked="0" layoutInCell="1" allowOverlap="1" relativeHeight="10">
                <wp:simplePos x="0" y="0"/>
                <wp:positionH relativeFrom="column">
                  <wp:posOffset>-247650</wp:posOffset>
                </wp:positionH>
                <wp:positionV relativeFrom="paragraph">
                  <wp:posOffset>46990</wp:posOffset>
                </wp:positionV>
                <wp:extent cx="965835" cy="175895"/>
                <wp:effectExtent l="0" t="0" r="0" b="0"/>
                <wp:wrapNone/>
                <wp:docPr id="8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160" cy="17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2"/>
                              <w:numPr>
                                <w:ilvl w:val="1"/>
                                <w:numId w:val="2"/>
                              </w:numPr>
                              <w:rPr/>
                            </w:pPr>
                            <w:r>
                              <w:rPr>
                                <w:color w:val="7F7F7F"/>
                                <w:sz w:val="24"/>
                                <w:szCs w:val="24"/>
                                <w:lang w:val="en-US" w:eastAsia="en-US"/>
                              </w:rPr>
                              <w:t>EDUCATION</w:t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4" stroked="f" style="position:absolute;margin-left:-19.5pt;margin-top:3.7pt;width:75.95pt;height:13.7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2"/>
                        <w:numPr>
                          <w:ilvl w:val="1"/>
                          <w:numId w:val="2"/>
                        </w:numPr>
                        <w:rPr/>
                      </w:pPr>
                      <w:r>
                        <w:rPr>
                          <w:color w:val="7F7F7F"/>
                          <w:sz w:val="24"/>
                          <w:szCs w:val="24"/>
                          <w:lang w:val="en-US" w:eastAsia="en-US"/>
                        </w:rPr>
                        <w:t>EDUCATION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2694" w:leader="none"/>
        </w:tabs>
        <w:rPr>
          <w:rFonts w:ascii="Arial" w:hAnsi="Arial" w:cs="Arial"/>
          <w:b/>
          <w:b/>
          <w:color w:val="A6A6A6"/>
          <w:sz w:val="20"/>
          <w:szCs w:val="20"/>
          <w:lang w:val="en-US" w:eastAsia="lv-LV"/>
        </w:rPr>
      </w:pPr>
      <w:r>
        <w:rPr>
          <w:rFonts w:cs="Arial" w:ascii="Arial" w:hAnsi="Arial"/>
          <w:b/>
          <w:color w:val="A6A6A6"/>
          <w:sz w:val="20"/>
          <w:szCs w:val="20"/>
          <w:lang w:val="en-US" w:eastAsia="lv-LV"/>
        </w:rPr>
      </w:r>
    </w:p>
    <w:p>
      <w:pPr>
        <w:pStyle w:val="Normal"/>
        <w:tabs>
          <w:tab w:val="left" w:pos="2694" w:leader="none"/>
        </w:tabs>
        <w:rPr/>
      </w:pPr>
      <w:r>
        <w:rPr>
          <w:rFonts w:cs="Arial" w:ascii="Arial" w:hAnsi="Arial"/>
          <w:sz w:val="20"/>
          <w:szCs w:val="20"/>
          <w:lang w:eastAsia="lv-LV"/>
        </w:rPr>
        <w:t>2006 – 2015</w:t>
      </w:r>
      <w:r>
        <w:rPr>
          <w:rFonts w:cs="Arial" w:ascii="Arial" w:hAnsi="Arial"/>
          <w:b/>
          <w:color w:val="A6A6A6"/>
          <w:sz w:val="20"/>
          <w:szCs w:val="20"/>
          <w:lang w:eastAsia="lv-LV"/>
        </w:rPr>
        <w:tab/>
      </w:r>
      <w:r>
        <w:rPr>
          <w:rFonts w:cs="Arial" w:ascii="Arial" w:hAnsi="Arial"/>
          <w:b/>
          <w:sz w:val="20"/>
          <w:szCs w:val="20"/>
          <w:lang w:eastAsia="lv-LV"/>
        </w:rPr>
        <w:t>Ādaži Secondary School;</w:t>
      </w:r>
    </w:p>
    <w:p>
      <w:pPr>
        <w:pStyle w:val="Normal"/>
        <w:tabs>
          <w:tab w:val="left" w:pos="2694" w:leader="none"/>
        </w:tabs>
        <w:rPr/>
      </w:pPr>
      <w:r>
        <w:rPr>
          <w:rFonts w:cs="Arial" w:ascii="Arial" w:hAnsi="Arial"/>
          <w:b/>
          <w:sz w:val="20"/>
          <w:szCs w:val="20"/>
          <w:lang w:eastAsia="lv-LV"/>
        </w:rPr>
        <w:tab/>
      </w:r>
      <w:r>
        <w:rPr>
          <w:rFonts w:cs="Arial" w:ascii="Arial" w:hAnsi="Arial"/>
          <w:sz w:val="20"/>
          <w:szCs w:val="20"/>
          <w:lang w:eastAsia="lv-LV"/>
        </w:rPr>
        <w:t>Ādaži, Latvia; (</w:t>
      </w:r>
      <w:hyperlink r:id="rId6">
        <w:r>
          <w:rPr>
            <w:rStyle w:val="InternetLink"/>
            <w:rFonts w:cs="Arial" w:ascii="Arial" w:hAnsi="Arial"/>
            <w:sz w:val="20"/>
            <w:szCs w:val="20"/>
            <w:lang w:eastAsia="lv-LV"/>
          </w:rPr>
          <w:t>www.adazuvidusskola.lv</w:t>
        </w:r>
      </w:hyperlink>
      <w:r>
        <w:rPr>
          <w:rFonts w:cs="Arial" w:ascii="Arial" w:hAnsi="Arial"/>
          <w:sz w:val="20"/>
          <w:szCs w:val="20"/>
          <w:lang w:eastAsia="lv-LV"/>
        </w:rPr>
        <w:t>)</w:t>
      </w:r>
    </w:p>
    <w:p>
      <w:pPr>
        <w:pStyle w:val="Normal"/>
        <w:tabs>
          <w:tab w:val="left" w:pos="2694" w:leader="none"/>
        </w:tabs>
        <w:rPr>
          <w:rFonts w:ascii="Arial" w:hAnsi="Arial" w:cs="Arial"/>
          <w:color w:val="A6A6A6"/>
          <w:sz w:val="20"/>
          <w:szCs w:val="20"/>
          <w:lang w:eastAsia="lv-LV"/>
        </w:rPr>
      </w:pPr>
      <w:r>
        <w:rPr>
          <w:rFonts w:cs="Arial" w:ascii="Arial" w:hAnsi="Arial"/>
          <w:color w:val="A6A6A6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2694"/>
        <w:rPr/>
      </w:pPr>
      <w:r>
        <w:rPr>
          <w:rFonts w:cs="Arial" w:ascii="Arial" w:hAnsi="Arial"/>
          <w:sz w:val="20"/>
          <w:szCs w:val="20"/>
        </w:rPr>
        <w:t>2015 - 2018</w:t>
        <w:tab/>
      </w:r>
      <w:r>
        <w:rPr>
          <w:rFonts w:cs="Arial" w:ascii="Arial" w:hAnsi="Arial"/>
          <w:b/>
          <w:sz w:val="20"/>
          <w:szCs w:val="20"/>
          <w:lang w:eastAsia="lv-LV"/>
        </w:rPr>
        <w:t>Riga Technical College (IT Specialist);</w:t>
      </w:r>
    </w:p>
    <w:p>
      <w:pPr>
        <w:pStyle w:val="Normal"/>
        <w:tabs>
          <w:tab w:val="left" w:pos="2694" w:leader="none"/>
        </w:tabs>
        <w:ind w:left="2694" w:right="0" w:hanging="2694"/>
        <w:rPr/>
      </w:pPr>
      <w:r>
        <w:rPr>
          <w:rFonts w:cs="Arial" w:ascii="Arial" w:hAnsi="Arial"/>
          <w:b/>
          <w:sz w:val="20"/>
          <w:szCs w:val="20"/>
          <w:lang w:eastAsia="lv-LV"/>
        </w:rPr>
        <w:tab/>
      </w:r>
      <w:r>
        <w:rPr>
          <w:rFonts w:cs="Arial" w:ascii="Arial" w:hAnsi="Arial"/>
          <w:i/>
          <w:sz w:val="20"/>
          <w:szCs w:val="20"/>
          <w:lang w:eastAsia="lv-LV"/>
        </w:rPr>
        <w:t>Riga Technical College;</w:t>
      </w:r>
      <w:r>
        <w:rPr>
          <w:rFonts w:cs="Arial" w:ascii="Arial" w:hAnsi="Arial"/>
          <w:b/>
          <w:sz w:val="20"/>
          <w:szCs w:val="20"/>
          <w:lang w:eastAsia="lv-LV"/>
        </w:rPr>
        <w:t xml:space="preserve"> </w:t>
      </w:r>
      <w:r>
        <w:rPr>
          <w:rFonts w:cs="Arial" w:ascii="Arial" w:hAnsi="Arial"/>
          <w:sz w:val="20"/>
          <w:szCs w:val="20"/>
          <w:lang w:eastAsia="lv-LV"/>
        </w:rPr>
        <w:t>Riga, Latvia; (</w:t>
      </w:r>
      <w:hyperlink r:id="rId7">
        <w:r>
          <w:rPr>
            <w:rStyle w:val="InternetLink"/>
            <w:rFonts w:cs="Arial" w:ascii="Arial" w:hAnsi="Arial"/>
            <w:sz w:val="20"/>
            <w:szCs w:val="20"/>
            <w:lang w:eastAsia="lv-LV"/>
          </w:rPr>
          <w:t>www.rtk.lv</w:t>
        </w:r>
      </w:hyperlink>
      <w:r>
        <w:rPr>
          <w:rFonts w:cs="Arial" w:ascii="Arial" w:hAnsi="Arial"/>
          <w:sz w:val="20"/>
          <w:szCs w:val="20"/>
          <w:lang w:eastAsia="lv-LV"/>
        </w:rPr>
        <w:t>)</w:t>
      </w:r>
      <w:r>
        <w:rPr>
          <w:rFonts w:cs="Arial" w:ascii="Arial" w:hAnsi="Arial"/>
          <w:b/>
          <w:color w:val="A6A6A6"/>
          <w:lang w:val="en-US" w:eastAsia="en-US"/>
        </w:rPr>
        <w:t xml:space="preserve"> </w:t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  <w:lang w:val="en-US" w:eastAsia="lv-LV"/>
        </w:rPr>
      </w:pPr>
      <w:r>
        <w:rPr>
          <w:rFonts w:cs="Arial" w:ascii="Arial" w:hAnsi="Arial"/>
          <w:sz w:val="20"/>
          <w:szCs w:val="20"/>
          <w:lang w:val="en-US" w:eastAsia="lv-LV"/>
        </w:rPr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  <w:lang w:val="en-US" w:eastAsia="lv-LV"/>
        </w:rPr>
      </w:pPr>
      <w:r>
        <w:rPr>
          <w:rFonts w:cs="Arial" w:ascii="Arial" w:hAnsi="Arial"/>
          <w:sz w:val="20"/>
          <w:szCs w:val="20"/>
          <w:lang w:val="en-US" w:eastAsia="lv-LV"/>
        </w:rPr>
        <mc:AlternateContent>
          <mc:Choice Requires="wps">
            <w:drawing>
              <wp:anchor behindDoc="1" distT="0" distB="0" distL="114935" distR="114935" simplePos="0" locked="0" layoutInCell="1" allowOverlap="1" relativeHeight="13">
                <wp:simplePos x="0" y="0"/>
                <wp:positionH relativeFrom="column">
                  <wp:posOffset>-238125</wp:posOffset>
                </wp:positionH>
                <wp:positionV relativeFrom="paragraph">
                  <wp:posOffset>60325</wp:posOffset>
                </wp:positionV>
                <wp:extent cx="1101090" cy="175895"/>
                <wp:effectExtent l="0" t="0" r="0" b="0"/>
                <wp:wrapNone/>
                <wp:docPr id="10" name="Fram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0520" cy="17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2"/>
                              <w:numPr>
                                <w:ilvl w:val="1"/>
                                <w:numId w:val="2"/>
                              </w:numPr>
                              <w:rPr/>
                            </w:pPr>
                            <w:r>
                              <w:rPr>
                                <w:color w:val="7F7F7F"/>
                                <w:sz w:val="24"/>
                                <w:szCs w:val="24"/>
                              </w:rPr>
                              <w:t>LANGUAGES</w:t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5" stroked="f" style="position:absolute;margin-left:-18.75pt;margin-top:4.75pt;width:86.6pt;height:13.7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2"/>
                        <w:numPr>
                          <w:ilvl w:val="1"/>
                          <w:numId w:val="2"/>
                        </w:numPr>
                        <w:rPr/>
                      </w:pPr>
                      <w:r>
                        <w:rPr>
                          <w:color w:val="7F7F7F"/>
                          <w:sz w:val="24"/>
                          <w:szCs w:val="24"/>
                        </w:rPr>
                        <w:t>LANGUAGES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3600" w:leader="none"/>
        </w:tabs>
        <w:jc w:val="both"/>
        <w:rPr>
          <w:rFonts w:ascii="Arial" w:hAnsi="Arial" w:eastAsia="Arial" w:cs="Arial"/>
          <w:sz w:val="20"/>
          <w:szCs w:val="20"/>
          <w:lang w:eastAsia="lv-LV"/>
        </w:rPr>
      </w:pPr>
      <w:r>
        <w:rPr>
          <w:rFonts w:eastAsia="Arial" w:cs="Arial" w:ascii="Arial" w:hAnsi="Arial"/>
          <w:sz w:val="20"/>
          <w:szCs w:val="20"/>
          <w:lang w:eastAsia="lv-LV"/>
        </w:rPr>
        <w:t xml:space="preserve"> </w:t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Latvian</w:t>
        <w:tab/>
        <w:t>Native</w:t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English</w:t>
        <w:tab/>
        <w:t>Good proficiency</w:t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Russian</w:t>
        <w:tab/>
        <w:t>Intermediate proficiency</w:t>
      </w:r>
    </w:p>
    <w:p>
      <w:pPr>
        <w:pStyle w:val="Normal"/>
        <w:tabs>
          <w:tab w:val="left" w:pos="2694" w:leader="none"/>
        </w:tabs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  <w:lang w:val="en-US" w:eastAsia="en-US"/>
        </w:rPr>
      </w:pPr>
      <w:r>
        <w:rPr>
          <w:rFonts w:cs="Arial" w:ascii="Arial" w:hAnsi="Arial"/>
          <w:sz w:val="20"/>
          <w:szCs w:val="20"/>
          <w:lang w:val="en-US" w:eastAsia="en-US"/>
        </w:rPr>
        <mc:AlternateContent>
          <mc:Choice Requires="wps">
            <w:drawing>
              <wp:anchor behindDoc="1" distT="0" distB="0" distL="114935" distR="114935" simplePos="0" locked="0" layoutInCell="1" allowOverlap="1" relativeHeight="11">
                <wp:simplePos x="0" y="0"/>
                <wp:positionH relativeFrom="column">
                  <wp:posOffset>-238125</wp:posOffset>
                </wp:positionH>
                <wp:positionV relativeFrom="paragraph">
                  <wp:posOffset>100965</wp:posOffset>
                </wp:positionV>
                <wp:extent cx="1830070" cy="161290"/>
                <wp:effectExtent l="0" t="0" r="0" b="0"/>
                <wp:wrapNone/>
                <wp:docPr id="12" name="Fram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520" cy="16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2"/>
                              <w:numPr>
                                <w:ilvl w:val="1"/>
                                <w:numId w:val="2"/>
                              </w:numPr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>TECHNICAL SKILLS</w:t>
                              <w:tab/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6" stroked="f" style="position:absolute;margin-left:-18.75pt;margin-top:7.95pt;width:144pt;height:12.6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2"/>
                        <w:numPr>
                          <w:ilvl w:val="1"/>
                          <w:numId w:val="2"/>
                        </w:numPr>
                        <w:rPr/>
                      </w:pPr>
                      <w:r>
                        <w:rPr>
                          <w:color w:val="7F7F7F"/>
                        </w:rPr>
                        <w:t>TECHNICAL SKILLS</w:t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  <w:lang w:val="en-US" w:eastAsia="en-US"/>
        </w:rPr>
      </w:pPr>
      <w:r>
        <w:rPr>
          <w:rFonts w:cs="Arial" w:ascii="Arial" w:hAnsi="Arial"/>
          <w:sz w:val="20"/>
          <w:szCs w:val="20"/>
          <w:lang w:val="en-US" w:eastAsia="en-US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ab/>
      </w:r>
      <w:r>
        <w:rPr>
          <w:rFonts w:cs="Arial" w:ascii="Arial" w:hAnsi="Arial"/>
          <w:b/>
          <w:bCs/>
          <w:sz w:val="20"/>
          <w:szCs w:val="20"/>
          <w:lang w:eastAsia="lv-LV"/>
        </w:rPr>
        <w:t>Syntax &amp; Languages:</w:t>
      </w:r>
      <w:r>
        <w:rPr>
          <w:rFonts w:cs="Arial" w:ascii="Arial" w:hAnsi="Arial"/>
          <w:sz w:val="20"/>
          <w:szCs w:val="20"/>
          <w:lang w:eastAsia="lv-LV"/>
        </w:rPr>
        <w:t xml:space="preserve"> 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ab/>
      </w:r>
      <w:bookmarkStart w:id="0" w:name="tw-target-text"/>
      <w:bookmarkEnd w:id="0"/>
      <w:r>
        <w:rPr>
          <w:rFonts w:cs="Arial" w:ascii="Arial" w:hAnsi="Arial"/>
          <w:sz w:val="20"/>
          <w:szCs w:val="20"/>
          <w:lang w:val="lv-LV" w:eastAsia="lv-LV"/>
        </w:rPr>
        <w:t>JS, SH, JSX, TSX... Javascript, C++, Python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sz w:val="20"/>
          <w:szCs w:val="20"/>
          <w:lang w:val="lv-LV" w:eastAsia="lv-LV"/>
        </w:rPr>
        <w:tab/>
      </w:r>
      <w:r>
        <w:rPr>
          <w:rFonts w:cs="Arial" w:ascii="Arial" w:hAnsi="Arial"/>
          <w:b/>
          <w:bCs/>
          <w:sz w:val="20"/>
          <w:szCs w:val="20"/>
          <w:lang w:val="lv-LV" w:eastAsia="lv-LV"/>
        </w:rPr>
        <w:t>Databases: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</w:r>
      <w:bookmarkStart w:id="1" w:name="tw-target-text1"/>
      <w:bookmarkEnd w:id="1"/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>MongoDB, LevelDB, Redis, MySQL, PostgreSQL, SQLite, experience with SQL and NoSQL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Cloud Platforms:</w:t>
      </w:r>
    </w:p>
    <w:p>
      <w:pPr>
        <w:pStyle w:val="TextBody"/>
        <w:tabs>
          <w:tab w:val="left" w:pos="0" w:leader="none"/>
        </w:tabs>
        <w:ind w:left="707" w:right="0" w:hanging="283"/>
        <w:jc w:val="both"/>
        <w:rPr/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ab/>
        <w:tab/>
        <w:tab/>
        <w:t xml:space="preserve">          </w:t>
      </w: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>Google Cloud, Ngrok, Vultr, IBM Cloud, AWS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System Infrastructure: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</w:r>
      <w:bookmarkStart w:id="2" w:name="tw-target-text3"/>
      <w:bookmarkEnd w:id="2"/>
      <w:r>
        <w:rPr>
          <w:rFonts w:cs="Arial" w:ascii="Arial" w:hAnsi="Arial"/>
          <w:sz w:val="20"/>
          <w:szCs w:val="20"/>
          <w:lang w:val="lv-LV" w:eastAsia="lv-LV"/>
        </w:rPr>
        <w:t>Cloud-based systems; Raspberry Pi-based distributed networks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AI, LLM &amp; Agent Systems:</w:t>
      </w:r>
    </w:p>
    <w:p>
      <w:pPr>
        <w:pStyle w:val="TextBody"/>
        <w:widowControl/>
        <w:tabs>
          <w:tab w:val="left" w:pos="0" w:leader="none"/>
        </w:tabs>
        <w:suppressAutoHyphens w:val="true"/>
        <w:overflowPunct w:val="true"/>
        <w:bidi w:val="0"/>
        <w:spacing w:lineRule="auto" w:line="288" w:before="0" w:after="140"/>
        <w:ind w:left="2700" w:right="0" w:hanging="269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ab/>
        <w:t>LLM integration; architecture of AI agent and multi-agent systems; prompt and agent-role design; model routing; integration of local and cloud LLM solutions; AI workflow automation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AI Infrastructure &amp; Model Hosting:</w:t>
      </w:r>
    </w:p>
    <w:p>
      <w:pPr>
        <w:pStyle w:val="TextBody"/>
        <w:widowControl/>
        <w:tabs>
          <w:tab w:val="left" w:pos="0" w:leader="none"/>
        </w:tabs>
        <w:suppressAutoHyphens w:val="true"/>
        <w:overflowPunct w:val="true"/>
        <w:bidi w:val="0"/>
        <w:spacing w:lineRule="auto" w:line="288" w:before="0" w:after="140"/>
        <w:ind w:left="2700" w:right="0" w:hanging="629"/>
        <w:jc w:val="both"/>
        <w:rPr>
          <w:rFonts w:ascii="Arial" w:hAnsi="Arial" w:cs="Arial"/>
          <w:b w:val="false"/>
          <w:b w:val="false"/>
          <w:bCs w:val="false"/>
          <w:sz w:val="20"/>
          <w:szCs w:val="20"/>
          <w:lang w:val="lv-LV" w:eastAsia="lv-LV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ab/>
        <w:t>Preparing Linux servers for AI model hosting; deploying local inference services; GPU/CPU/RAM resource planning; configuring API endpoints and reverse proxies; process management; performance and cost optimization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Testing Tools:</w:t>
      </w:r>
    </w:p>
    <w:p>
      <w:pPr>
        <w:pStyle w:val="TextBody"/>
        <w:widowControl/>
        <w:tabs>
          <w:tab w:val="left" w:pos="0" w:leader="none"/>
        </w:tabs>
        <w:suppressAutoHyphens w:val="true"/>
        <w:overflowPunct w:val="true"/>
        <w:bidi w:val="0"/>
        <w:spacing w:lineRule="auto" w:line="288" w:before="0" w:after="140"/>
        <w:ind w:left="2700" w:right="0" w:hanging="269"/>
        <w:jc w:val="both"/>
        <w:rPr>
          <w:rFonts w:ascii="Arial" w:hAnsi="Arial" w:cs="Arial"/>
          <w:b w:val="false"/>
          <w:b w:val="false"/>
          <w:bCs w:val="false"/>
          <w:sz w:val="20"/>
          <w:szCs w:val="20"/>
          <w:lang w:val="lv-LV" w:eastAsia="lv-LV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ab/>
        <w:t>Selenium, Cypress, Playwright, Postman, Bash, Node.js; API, integration, E2E, regression, functional, UI and performance testing; development of test scenarios and acceptance criteria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Payment Systems:</w:t>
      </w:r>
    </w:p>
    <w:p>
      <w:pPr>
        <w:pStyle w:val="TextBody"/>
        <w:tabs>
          <w:tab w:val="left" w:pos="0" w:leader="none"/>
        </w:tabs>
        <w:ind w:left="707" w:right="0" w:hanging="283"/>
        <w:jc w:val="both"/>
        <w:rPr/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ab/>
        <w:tab/>
        <w:tab/>
        <w:t xml:space="preserve">         </w:t>
      </w: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>VISA API, MasterCard API, Binance Pay, cryptocurrency integration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Design: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</w: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>CSS, LESS, CSS3, HTML5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UI Frameworks: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 w:val="false"/>
          <w:b w:val="false"/>
          <w:bCs w:val="false"/>
          <w:sz w:val="20"/>
          <w:szCs w:val="20"/>
          <w:lang w:val="lv-LV" w:eastAsia="lv-LV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ab/>
        <w:t>Material-UI, Ant Design (Antd, AntV X6), Bootstrap, Tailwind, React.js, ShadCN, Next.js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Network Protocols:</w:t>
      </w:r>
    </w:p>
    <w:p>
      <w:pPr>
        <w:pStyle w:val="Normal"/>
        <w:tabs>
          <w:tab w:val="left" w:pos="2694" w:leader="none"/>
        </w:tabs>
        <w:ind w:left="0" w:right="0" w:hanging="0"/>
        <w:jc w:val="both"/>
        <w:rPr/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</w: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>REST API, WebSockets, JSON-RPC</w:t>
      </w:r>
    </w:p>
    <w:p>
      <w:pPr>
        <w:pStyle w:val="Normal"/>
        <w:tabs>
          <w:tab w:val="left" w:pos="2694" w:leader="none"/>
        </w:tabs>
        <w:ind w:left="0" w:right="0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Security Practices: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</w: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>DDoS/DoS, phishing, brute-force, malware, SQL injection, XSS, CSRF, authentication and session security, role/access control, 2FA, vulnerability analysis and security testing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 w:val="false"/>
          <w:b w:val="false"/>
          <w:bCs w:val="false"/>
          <w:sz w:val="20"/>
          <w:szCs w:val="20"/>
          <w:lang w:val="lv-LV" w:eastAsia="lv-LV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bCs/>
          <w:sz w:val="20"/>
          <w:szCs w:val="20"/>
          <w:lang w:val="lv-LV" w:eastAsia="lv-LV"/>
        </w:rPr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ISO &amp; Software Quality Standards:</w:t>
      </w:r>
    </w:p>
    <w:p>
      <w:pPr>
        <w:pStyle w:val="TextBody"/>
        <w:widowControl/>
        <w:tabs>
          <w:tab w:val="left" w:pos="0" w:leader="none"/>
        </w:tabs>
        <w:suppressAutoHyphens w:val="true"/>
        <w:overflowPunct w:val="true"/>
        <w:bidi w:val="0"/>
        <w:spacing w:lineRule="auto" w:line="288" w:before="0" w:after="140"/>
        <w:ind w:left="2700" w:right="0" w:hanging="269"/>
        <w:jc w:val="both"/>
        <w:rPr>
          <w:rFonts w:ascii="Arial" w:hAnsi="Arial" w:cs="Arial"/>
          <w:b w:val="false"/>
          <w:b w:val="false"/>
          <w:bCs w:val="false"/>
          <w:sz w:val="20"/>
          <w:szCs w:val="20"/>
          <w:lang w:val="lv-LV" w:eastAsia="lv-LV"/>
        </w:rPr>
      </w:pPr>
      <w:r>
        <w:rPr>
          <w:rFonts w:cs="Arial" w:ascii="Arial" w:hAnsi="Arial"/>
          <w:b w:val="false"/>
          <w:bCs w:val="false"/>
          <w:sz w:val="20"/>
          <w:szCs w:val="20"/>
          <w:lang w:val="lv-LV" w:eastAsia="lv-LV"/>
        </w:rPr>
        <w:tab/>
        <w:t>Practical knowledge of ISO/IEC 27001 information-security management principles, the ISO/IEC 25010 software quality model, ISO/IEC 12207 software life-cycle processes and ISO/IEC/IEEE 29119 testing principles; structuring requirements, risks, testing and technical documentation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>
          <w:rFonts w:cs="Arial" w:ascii="Arial" w:hAnsi="Arial"/>
          <w:b/>
          <w:bCs/>
          <w:sz w:val="20"/>
          <w:szCs w:val="20"/>
          <w:lang w:val="lv-LV" w:eastAsia="lv-LV"/>
        </w:rPr>
        <w:tab/>
        <w:t>Operating Systems</w:t>
      </w:r>
      <w:r>
        <w:rPr>
          <w:rFonts w:cs="Arial" w:ascii="Arial" w:hAnsi="Arial"/>
          <w:sz w:val="20"/>
          <w:szCs w:val="20"/>
          <w:lang w:val="lv-LV" w:eastAsia="lv-LV"/>
        </w:rPr>
        <w:t>: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  <w:lang w:val="lv-LV" w:eastAsia="lv-LV"/>
        </w:rPr>
      </w:pPr>
      <w:r>
        <w:rPr>
          <w:rFonts w:cs="Arial" w:ascii="Arial" w:hAnsi="Arial"/>
          <w:sz w:val="20"/>
          <w:szCs w:val="20"/>
          <w:lang w:val="lv-LV" w:eastAsia="lv-LV"/>
        </w:rPr>
        <w:tab/>
        <w:t>Raspberry Pi OS, Ubuntu, Windows, Linux, Kali Linux, macOS, iOS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jc w:val="both"/>
        <w:rPr>
          <w:rFonts w:ascii="Arial" w:hAnsi="Arial" w:cs="Arial"/>
          <w:sz w:val="20"/>
          <w:szCs w:val="20"/>
          <w:lang w:val="en-US" w:eastAsia="en-US"/>
        </w:rPr>
      </w:pPr>
      <w:r>
        <w:rPr>
          <w:rFonts w:cs="Arial" w:ascii="Arial" w:hAnsi="Arial"/>
          <w:sz w:val="20"/>
          <w:szCs w:val="20"/>
          <w:lang w:val="en-US" w:eastAsia="en-US"/>
        </w:rPr>
        <mc:AlternateContent>
          <mc:Choice Requires="wps">
            <w:drawing>
              <wp:anchor behindDoc="1" distT="0" distB="0" distL="114935" distR="114935" simplePos="0" locked="0" layoutInCell="1" allowOverlap="1" relativeHeight="14">
                <wp:simplePos x="0" y="0"/>
                <wp:positionH relativeFrom="column">
                  <wp:posOffset>-238125</wp:posOffset>
                </wp:positionH>
                <wp:positionV relativeFrom="paragraph">
                  <wp:posOffset>100965</wp:posOffset>
                </wp:positionV>
                <wp:extent cx="1830070" cy="161290"/>
                <wp:effectExtent l="0" t="0" r="0" b="0"/>
                <wp:wrapNone/>
                <wp:docPr id="14" name="Fram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520" cy="16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2"/>
                              <w:numPr>
                                <w:ilvl w:val="1"/>
                                <w:numId w:val="2"/>
                              </w:numPr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>SKILLS</w:t>
                              <w:tab/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7" stroked="f" style="position:absolute;margin-left:-18.75pt;margin-top:7.95pt;width:144pt;height:12.6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2"/>
                        <w:numPr>
                          <w:ilvl w:val="1"/>
                          <w:numId w:val="2"/>
                        </w:numPr>
                        <w:rPr/>
                      </w:pPr>
                      <w:r>
                        <w:rPr>
                          <w:color w:val="7F7F7F"/>
                        </w:rPr>
                        <w:t>SKILLS</w:t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  <w:lang w:val="en-US" w:eastAsia="en-US"/>
        </w:rPr>
      </w:pPr>
      <w:r>
        <w:rPr>
          <w:rFonts w:cs="Arial" w:ascii="Arial" w:hAnsi="Arial"/>
          <w:sz w:val="20"/>
          <w:szCs w:val="20"/>
          <w:lang w:val="en-US" w:eastAsia="en-US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  <w:lang w:val="en-US" w:eastAsia="en-US"/>
        </w:rPr>
      </w:pPr>
      <w:r>
        <w:rPr>
          <w:rFonts w:cs="Arial" w:ascii="Arial" w:hAnsi="Arial"/>
          <w:sz w:val="20"/>
          <w:szCs w:val="20"/>
          <w:lang w:val="en-US" w:eastAsia="en-US"/>
        </w:rPr>
      </w:r>
    </w:p>
    <w:p>
      <w:pPr>
        <w:pStyle w:val="Normal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Web interface development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Development of inter-system support and integration layers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Development of internal tools and utilities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Private communication server setup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Database optimization, configuration and management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Design and automation of instance communication networks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Code optimization and code-quality maintenance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Server administration and infrastructure development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Development of work schedules and project timelines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Integration of technical and client security features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Automation of setup, deployment and maintenance processes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Cost and performance-capacity calculation and forecasting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Product architecture design and implementation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Testing and quality assurance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Installation and maintenance of cloud management panels</w:t>
      </w:r>
    </w:p>
    <w:p>
      <w:pPr>
        <w:pStyle w:val="PreformattedText"/>
        <w:widowControl/>
        <w:tabs>
          <w:tab w:val="left" w:pos="2700" w:leader="none"/>
        </w:tabs>
        <w:suppressAutoHyphens w:val="true"/>
        <w:bidi w:val="0"/>
        <w:ind w:left="2700" w:right="0" w:hanging="0"/>
        <w:jc w:val="both"/>
        <w:rPr>
          <w:rFonts w:ascii="Arial" w:hAnsi="Arial" w:cs="Arial"/>
          <w:i w:val="false"/>
          <w:i w:val="false"/>
          <w:iCs w:val="false"/>
          <w:sz w:val="20"/>
          <w:szCs w:val="20"/>
          <w:lang w:val="lv-LV"/>
        </w:rPr>
      </w:pPr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>Creation of complete product documentation, including user instructions, terms, client and company rights, licensing documents (where applicable), legal restrictions, and tax-related submission or reimbursement forms</w:t>
      </w:r>
    </w:p>
    <w:p>
      <w:pPr>
        <w:pStyle w:val="PreformattedText"/>
        <w:widowControl/>
        <w:tabs>
          <w:tab w:val="left" w:pos="2700" w:leader="none"/>
        </w:tabs>
        <w:suppressAutoHyphens w:val="true"/>
        <w:overflowPunct w:val="true"/>
        <w:bidi w:val="0"/>
        <w:spacing w:before="0" w:after="283"/>
        <w:ind w:left="2700" w:right="0" w:firstLine="900"/>
        <w:jc w:val="both"/>
        <w:rPr/>
      </w:pPr>
      <w:bookmarkStart w:id="3" w:name="tw-target-rmn"/>
      <w:bookmarkEnd w:id="3"/>
      <w:r>
        <w:rPr>
          <w:rFonts w:cs="Arial" w:ascii="Arial" w:hAnsi="Arial"/>
          <w:i w:val="false"/>
          <w:iCs w:val="false"/>
          <w:sz w:val="20"/>
          <w:szCs w:val="20"/>
          <w:lang w:val="lv-LV"/>
        </w:rPr>
        <w:tab/>
        <w:t xml:space="preserve">Gathering and analyzing client requirements and planning technical solutions </w:t>
        <w:tab/>
        <w:t xml:space="preserve">Communication with clients during project development and implementation </w:t>
        <w:tab/>
        <w:tab/>
        <w:t xml:space="preserve">Providing technical consultation to clients and users </w:t>
        <w:tab/>
        <w:tab/>
        <w:tab/>
        <w:t xml:space="preserve">Providing client support and incident-resolution processes </w:t>
        <w:tab/>
        <w:tab/>
        <w:tab/>
        <w:t xml:space="preserve">Collaboration with development, design and project-management teams </w:t>
        <w:tab/>
        <w:tab/>
        <w:t xml:space="preserve">Participation in project-planning meetings and task coordination </w:t>
        <w:tab/>
        <w:t xml:space="preserve">Preparing demonstrations and product presentations for potential clients </w:t>
        <w:tab/>
        <w:t xml:space="preserve">Training users to work with developed solutions </w:t>
        <w:tab/>
        <w:tab/>
        <w:tab/>
        <w:t xml:space="preserve">Collecting client feedback and planning product improvements </w:t>
        <w:tab/>
        <w:t xml:space="preserve">Improving work processes and team efficiency </w:t>
        <w:tab/>
        <w:t>Onboarding new team members into projects and transferring knowledge</w: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/>
      </w:pPr>
      <w:r>
        <w:rPr/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  <w:lang w:val="en-US" w:eastAsia="lv-LV"/>
        </w:rPr>
      </w:pPr>
      <w:r>
        <w:rPr>
          <w:rFonts w:cs="Arial" w:ascii="Arial" w:hAnsi="Arial"/>
          <w:sz w:val="20"/>
          <w:szCs w:val="20"/>
          <w:lang w:val="en-US" w:eastAsia="lv-LV"/>
        </w:rPr>
        <mc:AlternateContent>
          <mc:Choice Requires="wps">
            <w:drawing>
              <wp:anchor behindDoc="1" distT="0" distB="0" distL="114935" distR="114935" simplePos="0" locked="0" layoutInCell="1" allowOverlap="1" relativeHeight="12">
                <wp:simplePos x="0" y="0"/>
                <wp:positionH relativeFrom="column">
                  <wp:posOffset>-238125</wp:posOffset>
                </wp:positionH>
                <wp:positionV relativeFrom="paragraph">
                  <wp:posOffset>97790</wp:posOffset>
                </wp:positionV>
                <wp:extent cx="1586865" cy="161290"/>
                <wp:effectExtent l="0" t="0" r="0" b="0"/>
                <wp:wrapNone/>
                <wp:docPr id="16" name="Fram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6160" cy="16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2"/>
                              <w:numPr>
                                <w:ilvl w:val="1"/>
                                <w:numId w:val="2"/>
                              </w:numPr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>PROFESSIONAL QUALITIES</w:t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8" stroked="f" style="position:absolute;margin-left:-18.75pt;margin-top:7.7pt;width:124.85pt;height:12.6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2"/>
                        <w:numPr>
                          <w:ilvl w:val="1"/>
                          <w:numId w:val="2"/>
                        </w:numPr>
                        <w:rPr/>
                      </w:pPr>
                      <w:r>
                        <w:rPr>
                          <w:color w:val="7F7F7F"/>
                        </w:rPr>
                        <w:t>PROFESSIONAL QUALITIES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  <w:lang w:val="en-US" w:eastAsia="lv-LV"/>
        </w:rPr>
      </w:pPr>
      <w:r>
        <w:rPr>
          <w:rFonts w:cs="Arial" w:ascii="Arial" w:hAnsi="Arial"/>
          <w:sz w:val="20"/>
          <w:szCs w:val="20"/>
          <w:lang w:val="en-US" w:eastAsia="lv-LV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sz w:val="20"/>
          <w:szCs w:val="20"/>
          <w:lang w:val="en-US" w:eastAsia="lv-LV"/>
        </w:rPr>
      </w:pPr>
      <w:r>
        <w:rPr>
          <w:rFonts w:cs="Arial" w:ascii="Arial" w:hAnsi="Arial"/>
          <w:b/>
          <w:sz w:val="20"/>
          <w:szCs w:val="20"/>
          <w:lang w:val="en-US" w:eastAsia="lv-LV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sz w:val="20"/>
          <w:szCs w:val="20"/>
          <w:lang w:val="en-US" w:eastAsia="lv-LV"/>
        </w:rPr>
      </w:pPr>
      <w:r>
        <w:rPr>
          <w:rFonts w:cs="Arial" w:ascii="Arial" w:hAnsi="Arial"/>
          <w:b/>
          <w:sz w:val="20"/>
          <w:szCs w:val="20"/>
          <w:lang w:val="en-US"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  <w:t>I have gained experience working in a company with around 50 colleagues, communicating effectively with both colleagues and management while maintaining healthy working relationships. At Orkla Latvia, I have worked both at Laima during a production shutdown and independently at Ādaži Chips. I believe I have learned how to build constructive relationships and maintain a positive working environment. I support new employees so they can integrate more easily into a new team and learn in a way that encourages individual growth and development.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  <w:t xml:space="preserve">I am results-oriented. In a production environment, I set personal goals to become capable of working independently and maintaining production quality even when operating on my own. I aim to understand each process technically so I can optimize equipment operation, extend service life and maintain quality, while identifying shortcomings and proposing solutions where possible. 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  <w:t>I also enjoy the programming process. Even when working on complex, data-intensive projects and systems where the codebase exceeds 18 GB, there may be moments when the end is not immediately visible or a solution cannot be found at once. In such situations, rather than trying to hold the entire architecture in my head - for example, when creating an automated load-balancing system without disrupting the project - I can reassess the problem and identify a more direct path to the result.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 xml:space="preserve">I value meeting new people and learning new technologies. When exploring new solutions, I am interested in understanding what their developers have built and in contributing my own perspective on opportunities or shortcomings I identify. As a self-taught programmer whose understanding of business and client communication has also been shaped by experienced entrepreneurs, I have developed an understanding of what can be useful to both startups and established companies across multiple industries. 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sz w:val="20"/>
          <w:szCs w:val="20"/>
          <w:lang w:val="en-US" w:eastAsia="lv-LV"/>
        </w:rPr>
      </w:pPr>
      <w:r>
        <w:rPr>
          <w:rFonts w:cs="Arial" w:ascii="Arial" w:hAnsi="Arial"/>
          <w:sz w:val="20"/>
          <w:szCs w:val="20"/>
          <w:lang w:val="en-US" w:eastAsia="lv-LV"/>
        </w:rPr>
        <mc:AlternateContent>
          <mc:Choice Requires="wps">
            <w:drawing>
              <wp:anchor behindDoc="1" distT="0" distB="0" distL="114935" distR="114935" simplePos="0" locked="0" layoutInCell="1" allowOverlap="1" relativeHeight="17">
                <wp:simplePos x="0" y="0"/>
                <wp:positionH relativeFrom="column">
                  <wp:posOffset>-238125</wp:posOffset>
                </wp:positionH>
                <wp:positionV relativeFrom="paragraph">
                  <wp:posOffset>97790</wp:posOffset>
                </wp:positionV>
                <wp:extent cx="1586865" cy="161290"/>
                <wp:effectExtent l="0" t="0" r="0" b="0"/>
                <wp:wrapNone/>
                <wp:docPr id="18" name="Fram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6160" cy="16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Heading2"/>
                              <w:numPr>
                                <w:ilvl w:val="1"/>
                                <w:numId w:val="2"/>
                              </w:numPr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>COMPETENCIES</w:t>
                            </w:r>
                          </w:p>
                        </w:txbxContent>
                      </wps:txbx>
                      <wps:bodyPr lIns="720" rIns="720" tIns="720" bIns="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8" stroked="f" style="position:absolute;margin-left:-18.75pt;margin-top:7.7pt;width:124.85pt;height:12.6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Heading2"/>
                        <w:numPr>
                          <w:ilvl w:val="1"/>
                          <w:numId w:val="2"/>
                        </w:numPr>
                        <w:rPr/>
                      </w:pPr>
                      <w:r>
                        <w:rPr>
                          <w:color w:val="7F7F7F"/>
                        </w:rPr>
                        <w:t>COMPETENCIES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sz w:val="20"/>
          <w:szCs w:val="20"/>
          <w:lang w:val="en-US" w:eastAsia="lv-LV"/>
        </w:rPr>
      </w:pPr>
      <w:r>
        <w:rPr>
          <w:rFonts w:cs="Arial" w:ascii="Arial" w:hAnsi="Arial"/>
          <w:b/>
          <w:sz w:val="20"/>
          <w:szCs w:val="20"/>
          <w:lang w:val="en-US" w:eastAsia="lv-LV"/>
        </w:rPr>
      </w:r>
    </w:p>
    <w:p>
      <w:pPr>
        <w:pStyle w:val="Normal"/>
        <w:tabs>
          <w:tab w:val="left" w:pos="2694" w:leader="none"/>
        </w:tabs>
        <w:ind w:left="2694" w:right="0" w:hanging="2694"/>
        <w:jc w:val="both"/>
        <w:rPr>
          <w:rFonts w:ascii="Arial" w:hAnsi="Arial" w:cs="Arial"/>
          <w:b/>
          <w:b/>
          <w:sz w:val="20"/>
          <w:szCs w:val="20"/>
          <w:lang w:val="en-US" w:eastAsia="lv-LV"/>
        </w:rPr>
      </w:pPr>
      <w:r>
        <w:rPr>
          <w:rFonts w:cs="Arial" w:ascii="Arial" w:hAnsi="Arial"/>
          <w:b/>
          <w:sz w:val="20"/>
          <w:szCs w:val="20"/>
          <w:lang w:val="en-US"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1. Full-Cycle Software Development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Able to independently plan, design, develop, test, deploy and maintain complete web, mobile and desktop systems.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2. Full-Stack Development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Experience developing client-side and server-side solutions using JavaScript, TypeScript, React, Next.js, Node.js, REST APIs, WebSockets and databases.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3. System Architecture Design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Able to design scalable product architecture, divide systems into modules, and plan data flows, integrations, security and infrastructure.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4. Artificial Intelligence Solution Integration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br/>
        <w:t>Able to integrate AI models into business processes, user systems, data analysis, document processing, customer service and automation.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5. Traditional &amp; AI Automation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I build automated processes using both traditional programming solutions and AI agents, reducing manual work and accelerating day-to-day operations.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6. Growth &amp; Development Capabilities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br/>
        <w:t>Able to analyze products, identify growth opportunities, develop user acquisition and retention strategies, and improve conversion and product usage.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7. LLM &amp; AI Agent System Development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Able to design and use LLM-based agent and multi-agent systems for software development and business-process automation, defining agent roles, task allocation, quality-control stages and model routing.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8. Cybersecurity Solutions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br/>
        <w:t>Knowledge of web and infrastructure security risks, including DDoS, DoS, phishing, brute-force attacks, malware, SQL injection and XSS vulnerabilities.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9. Secure Authentication &amp; Access Systems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Able to implement user authentication, role and access control, two-factor authentication, PIN and QR authorization, and secure session management.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10. Computer Vision Solution Development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br/>
        <w:t>I develop computer-vision systems for detecting and analyzing objects, colors, boundaries, vehicles, road zones and production processes.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11. AI Model Hosting &amp; Infrastructure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Able to prepare and administer Linux server environments for running AI/LLM models, plan CPU, GPU and RAM resources, deploy inference services and APIs, configure reverse proxies and process management, and analyze performance and infrastructure costs.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/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/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12. Software Testing &amp; Quality Assurance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Experience in functional, API, integration, E2E, regression, UI and performance testing using Selenium, Cypress, Playwright and Postman, as well as developing test scenarios, acceptance criteria and quality-control processes.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13. ISO Standards in Software Development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Knowledge of ISO/IEC principles relevant to software development, quality, testing and information security, including ISO/IEC 27001, ISO/IEC 25010, ISO/IEC 12207 and ISO/IEC/IEEE 29119, with the ability to apply them when structuring requirements, risks, testing and documentation.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14. Security Testing &amp; Secure System Design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/>
      </w:pPr>
      <w:r>
        <w:rPr>
          <w:rFonts w:cs="Arial" w:ascii="Arial" w:hAnsi="Arial"/>
          <w:sz w:val="20"/>
          <w:szCs w:val="20"/>
          <w:lang w:eastAsia="lv-LV"/>
        </w:rPr>
        <w:t>Able to analyze web and infrastructure attack surfaces, test authentication, authorization, session and input-validation mechanisms, identify common vulnerabilities and implement protective measures.</w:t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left="2694"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right="0" w:hanging="0"/>
        <w:jc w:val="both"/>
        <w:rPr>
          <w:rFonts w:ascii="Arial" w:hAnsi="Arial" w:cs="Arial"/>
          <w:sz w:val="20"/>
          <w:szCs w:val="20"/>
          <w:lang w:eastAsia="lv-LV"/>
        </w:rPr>
      </w:pPr>
      <w:r>
        <w:rPr>
          <w:rFonts w:cs="Arial" w:ascii="Arial" w:hAnsi="Arial"/>
          <w:sz w:val="20"/>
          <w:szCs w:val="20"/>
          <w:lang w:eastAsia="lv-LV"/>
        </w:rPr>
      </w:r>
    </w:p>
    <w:p>
      <w:pPr>
        <w:pStyle w:val="Normal"/>
        <w:tabs>
          <w:tab w:val="left" w:pos="2694" w:leader="none"/>
        </w:tabs>
        <w:ind w:right="0" w:hanging="0"/>
        <w:jc w:val="both"/>
        <w:rPr>
          <w:rFonts w:ascii="Arial" w:hAnsi="Arial" w:cs="Arial"/>
          <w:sz w:val="20"/>
          <w:szCs w:val="20"/>
        </w:rPr>
      </w:pPr>
      <w:r>
        <w:rPr/>
      </w:r>
    </w:p>
    <w:p>
      <w:pPr>
        <w:pStyle w:val="Normal"/>
        <w:spacing w:lineRule="auto" w:line="480"/>
        <w:rPr/>
      </w:pPr>
      <w:r>
        <w:rPr/>
      </w:r>
    </w:p>
    <w:sectPr>
      <w:footerReference w:type="default" r:id="rId8"/>
      <w:type w:val="nextPage"/>
      <w:pgSz w:w="11906" w:h="16838"/>
      <w:pgMar w:left="1077" w:right="1077" w:header="0" w:top="1440" w:footer="680" w:bottom="107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>
        <w:lang w:val="en-US" w:eastAsia="en-US"/>
      </w:rPr>
    </w:pPr>
    <w:r>
      <w:rPr>
        <w:lang w:val="en-US" w:eastAsia="en-US"/>
      </w:rPr>
      <mc:AlternateContent>
        <mc:Choice Requires="wps">
          <w:drawing>
            <wp:anchor behindDoc="1" distT="0" distB="0" distL="114935" distR="114935" simplePos="0" locked="0" layoutInCell="1" allowOverlap="1" relativeHeight="7">
              <wp:simplePos x="0" y="0"/>
              <wp:positionH relativeFrom="page">
                <wp:posOffset>6118860</wp:posOffset>
              </wp:positionH>
              <wp:positionV relativeFrom="page">
                <wp:posOffset>9455785</wp:posOffset>
              </wp:positionV>
              <wp:extent cx="1443355" cy="1238885"/>
              <wp:effectExtent l="0" t="0" r="0" b="0"/>
              <wp:wrapNone/>
              <wp:docPr id="20" name="AutoShape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2880" cy="123840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2270" h="1948">
                            <a:moveTo>
                              <a:pt x="2269" y="0"/>
                            </a:moveTo>
                            <a:lnTo>
                              <a:pt x="2269" y="1947"/>
                            </a:lnTo>
                            <a:lnTo>
                              <a:pt x="0" y="1947"/>
                            </a:lnTo>
                            <a:lnTo>
                              <a:pt x="2269" y="0"/>
                            </a:lnTo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overflowPunct w:val="false"/>
                            <w:bidi w:val="0"/>
                            <w:jc w:val="center"/>
                            <w:rPr/>
                          </w:pPr>
                          <w:r>
                            <w:rPr>
                              <w:rFonts w:eastAsia="Times New Roman" w:cs="Arial" w:ascii="Arial" w:hAnsi="Arial"/>
                              <w:color w:val="7F7F7F"/>
                              <w:sz w:val="56"/>
                              <w:szCs w:val="56"/>
                              <w:lang w:val="en-US" w:eastAsia="zh-CN" w:bidi="ar-SA"/>
                            </w:rPr>
                            <w:t>1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432" w:hanging="432"/>
      </w:pPr>
    </w:lvl>
    <w:lvl w:ilvl="1">
      <w:start w:val="1"/>
      <w:pStyle w:val="Heading2"/>
      <w:numFmt w:val="none"/>
      <w:suff w:val="nothing"/>
      <w:lvlText w:val=""/>
      <w:lvlJc w:val="left"/>
      <w:pPr>
        <w:ind w:left="576" w:hanging="576"/>
      </w:pPr>
    </w:lvl>
    <w:lvl w:ilvl="2">
      <w:start w:val="1"/>
      <w:pStyle w:val="Heading3"/>
      <w:numFmt w:val="none"/>
      <w:suff w:val="nothing"/>
      <w:lvlText w:val=""/>
      <w:lvlJc w:val="left"/>
      <w:pPr>
        <w:ind w:left="720" w:hanging="720"/>
      </w:pPr>
    </w:lvl>
    <w:lvl w:ilvl="3">
      <w:start w:val="1"/>
      <w:pStyle w:val="Heading4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lv-LV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numPr>
        <w:ilvl w:val="0"/>
        <w:numId w:val="1"/>
      </w:numPr>
      <w:spacing w:before="480" w:after="0"/>
      <w:outlineLvl w:val="0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uppressAutoHyphens w:val="false"/>
      <w:outlineLvl w:val="1"/>
      <w:outlineLvl w:val="1"/>
    </w:pPr>
    <w:rPr>
      <w:rFonts w:ascii="Arial" w:hAnsi="Arial" w:cs="Arial"/>
      <w:b/>
      <w:bCs/>
      <w:color w:val="000000"/>
      <w:sz w:val="22"/>
      <w:szCs w:val="22"/>
      <w:lang w:val="de-CH"/>
    </w:rPr>
  </w:style>
  <w:style w:type="paragraph" w:styleId="Heading3">
    <w:name w:val="Heading 3"/>
    <w:basedOn w:val="Heading"/>
    <w:qFormat/>
    <w:pPr>
      <w:numPr>
        <w:ilvl w:val="2"/>
        <w:numId w:val="1"/>
      </w:numPr>
      <w:spacing w:before="140" w:after="120"/>
      <w:ind w:left="0" w:right="0" w:hanging="0"/>
      <w:outlineLvl w:val="2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qFormat/>
    <w:pPr>
      <w:numPr>
        <w:ilvl w:val="3"/>
        <w:numId w:val="1"/>
      </w:numPr>
      <w:spacing w:before="120" w:after="120"/>
      <w:ind w:left="0" w:right="0" w:hanging="0"/>
      <w:outlineLvl w:val="3"/>
      <w:outlineLvl w:val="3"/>
    </w:pPr>
    <w:rPr>
      <w:b/>
      <w:bCs/>
      <w:i/>
      <w:iCs/>
      <w:sz w:val="27"/>
      <w:szCs w:val="27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Heading2Char">
    <w:name w:val="Heading 2 Char"/>
    <w:qFormat/>
    <w:rPr>
      <w:rFonts w:ascii="Arial" w:hAnsi="Arial" w:eastAsia="Times New Roman" w:cs="Arial"/>
      <w:b/>
      <w:bCs/>
      <w:color w:val="000000"/>
      <w:lang w:val="de-CH"/>
    </w:rPr>
  </w:style>
  <w:style w:type="character" w:styleId="InternetLink">
    <w:name w:val="Internet Link"/>
    <w:rPr>
      <w:color w:val="0000FF"/>
      <w:u w:val="single"/>
    </w:rPr>
  </w:style>
  <w:style w:type="character" w:styleId="StrongEmphasis">
    <w:name w:val="Strong Emphasis"/>
    <w:qFormat/>
    <w:rPr>
      <w:b/>
      <w:bCs/>
    </w:rPr>
  </w:style>
  <w:style w:type="character" w:styleId="HeaderChar">
    <w:name w:val="Header Char"/>
    <w:qFormat/>
    <w:rPr>
      <w:rFonts w:ascii="Times New Roman" w:hAnsi="Times New Roman" w:eastAsia="Times New Roman" w:cs="Times New Roman"/>
      <w:sz w:val="24"/>
      <w:szCs w:val="24"/>
      <w:lang w:val="en-GB"/>
    </w:rPr>
  </w:style>
  <w:style w:type="character" w:styleId="FooterChar">
    <w:name w:val="Footer Char"/>
    <w:qFormat/>
    <w:rPr>
      <w:rFonts w:ascii="Times New Roman" w:hAnsi="Times New Roman" w:eastAsia="Times New Roman" w:cs="Times New Roman"/>
      <w:sz w:val="24"/>
      <w:szCs w:val="24"/>
    </w:rPr>
  </w:style>
  <w:style w:type="character" w:styleId="BalloonTextChar">
    <w:name w:val="Balloon Text Char"/>
    <w:qFormat/>
    <w:rPr>
      <w:rFonts w:ascii="Tahoma" w:hAnsi="Tahoma" w:eastAsia="Times New Roman" w:cs="Tahoma"/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Textlarge1">
    <w:name w:val="textlarge1"/>
    <w:qFormat/>
    <w:rPr>
      <w:rFonts w:ascii="Verdana" w:hAnsi="Verdana" w:cs="Verdana"/>
      <w:sz w:val="18"/>
      <w:szCs w:val="18"/>
    </w:rPr>
  </w:style>
  <w:style w:type="character" w:styleId="Applestylespan">
    <w:name w:val="apple-style-span"/>
    <w:basedOn w:val="DefaultParagraphFont"/>
    <w:qFormat/>
    <w:rPr/>
  </w:style>
  <w:style w:type="character" w:styleId="Heading1Char">
    <w:name w:val="Heading 1 Char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CommentReference">
    <w:name w:val="Comment Reference"/>
    <w:qFormat/>
    <w:rPr>
      <w:sz w:val="16"/>
      <w:szCs w:val="16"/>
    </w:rPr>
  </w:style>
  <w:style w:type="character" w:styleId="CommentTextChar">
    <w:name w:val="Comment Text Char"/>
    <w:qFormat/>
    <w:rPr>
      <w:rFonts w:ascii="Times New Roman" w:hAnsi="Times New Roman" w:eastAsia="Times New Roman" w:cs="Times New Roman"/>
    </w:rPr>
  </w:style>
  <w:style w:type="character" w:styleId="CommentSubjectChar">
    <w:name w:val="Comment Subject Char"/>
    <w:qFormat/>
    <w:rPr>
      <w:rFonts w:ascii="Times New Roman" w:hAnsi="Times New Roman" w:eastAsia="Times New Roman" w:cs="Times New Roman"/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;Arial" w:hAnsi="Liberation Sans;Arial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">
    <w:name w:val="Header"/>
    <w:basedOn w:val="Normal"/>
    <w:pPr>
      <w:suppressAutoHyphens w:val="false"/>
    </w:pPr>
    <w:rPr>
      <w:lang w:val="en-GB"/>
    </w:rPr>
  </w:style>
  <w:style w:type="paragraph" w:styleId="Formatvorlage1">
    <w:name w:val="Formatvorlage1"/>
    <w:basedOn w:val="Normal"/>
    <w:qFormat/>
    <w:pPr>
      <w:suppressAutoHyphens w:val="false"/>
      <w:overflowPunct w:val="false"/>
      <w:textAlignment w:val="baseline"/>
    </w:pPr>
    <w:rPr>
      <w:szCs w:val="20"/>
      <w:lang w:val="de-CH"/>
    </w:rPr>
  </w:style>
  <w:style w:type="paragraph" w:styleId="Footer">
    <w:name w:val="Footer"/>
    <w:basedOn w:val="Normal"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uppressAutoHyphens w:val="false"/>
      <w:spacing w:before="280" w:after="280"/>
    </w:pPr>
    <w:rPr>
      <w:lang w:val="en-US"/>
    </w:rPr>
  </w:style>
  <w:style w:type="paragraph" w:styleId="CommentText">
    <w:name w:val="Comment Text"/>
    <w:basedOn w:val="Normal"/>
    <w:qFormat/>
    <w:pPr/>
    <w:rPr>
      <w:sz w:val="20"/>
      <w:szCs w:val="20"/>
    </w:rPr>
  </w:style>
  <w:style w:type="paragraph" w:styleId="CommentSubject">
    <w:name w:val="Comment Subject"/>
    <w:basedOn w:val="CommentText"/>
    <w:qFormat/>
    <w:pPr/>
    <w:rPr>
      <w:b/>
      <w:bCs/>
    </w:rPr>
  </w:style>
  <w:style w:type="paragraph" w:styleId="FrameContents">
    <w:name w:val="Frame Contents"/>
    <w:basedOn w:val="Normal"/>
    <w:qFormat/>
    <w:pPr/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;Courier New" w:hAnsi="Liberation Mono;Courier New" w:eastAsia="Nimbus Mono L;Courier New" w:cs="Liberation Mono;Courier New"/>
      <w:sz w:val="20"/>
      <w:szCs w:val="20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erickdevartworks.com/" TargetMode="External"/><Relationship Id="rId4" Type="http://schemas.openxmlformats.org/officeDocument/2006/relationships/hyperlink" Target="https://ionloop.trade/" TargetMode="External"/><Relationship Id="rId5" Type="http://schemas.openxmlformats.org/officeDocument/2006/relationships/hyperlink" Target="https://www.business.ionloop.trade/" TargetMode="External"/><Relationship Id="rId6" Type="http://schemas.openxmlformats.org/officeDocument/2006/relationships/hyperlink" Target="http://www.adazuvidusskola.lv/" TargetMode="External"/><Relationship Id="rId7" Type="http://schemas.openxmlformats.org/officeDocument/2006/relationships/hyperlink" Target="http://www.rtk.lv/" TargetMode="Externa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LibreOffice/5.1.6.2$Linux_X86_64 LibreOffice_project/10m0$Build-2</Application>
  <Pages>6</Pages>
  <Words>1402</Words>
  <Characters>9551</Characters>
  <CharactersWithSpaces>10945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2015-01-08T01:43:00Z</dcterms:created>
  <dc:creator>OEMUser</dc:creator>
  <dc:description/>
  <dc:language>en-US</dc:language>
  <cp:lastModifiedBy/>
  <cp:lastPrinted>2014-08-05T19:38:00Z</cp:lastPrinted>
  <dcterms:modified xsi:type="dcterms:W3CDTF">2026-09-20T04:04:16Z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309704345</vt:i4>
  </property>
</Properties>
</file>